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sz w:val="40"/>
          <w:szCs w:val="40"/>
        </w:rPr>
        <w:t xml:space="preserve">Jhorlin De Armas</w:t>
      </w:r>
    </w:p>
    <w:p>
      <w:pPr>
        <w:spacing w:after="40"/>
      </w:pPr>
      <w:r>
        <w:rPr>
          <w:color w:val="555555"/>
          <w:sz w:val="24"/>
          <w:szCs w:val="24"/>
        </w:rPr>
        <w:t xml:space="preserve">Principal AI Engineer, Agent Infrastructure</w:t>
      </w:r>
    </w:p>
    <w:p>
      <w:pPr>
        <w:spacing w:after="80"/>
      </w:pPr>
      <w:r>
        <w:rPr>
          <w:color w:val="555555"/>
          <w:sz w:val="20"/>
          <w:szCs w:val="20"/>
        </w:rPr>
        <w:t xml:space="preserve">Orlando, FL · Remote · jhorlin@gmail.com · jhorlin@skillfaber.com</w:t>
      </w:r>
    </w:p>
    <w:p>
      <w:pPr>
        <w:spacing w:after="120"/>
      </w:pPr>
      <w:hyperlink w:history="1" r:id="rIdok30krrt-mhrxfio3xlab">
        <w:r>
          <w:rPr>
            <w:color w:val="1F6FEB"/>
            <w:sz w:val="20"/>
            <w:szCs w:val="20"/>
            <w:u w:val="single"/>
          </w:rPr>
          <w:t xml:space="preserve">jhorlin.com</w:t>
        </w:r>
      </w:hyperlink>
      <w:r>
        <w:rPr>
          <w:color w:val="555555"/>
          <w:sz w:val="20"/>
          <w:szCs w:val="20"/>
        </w:rPr>
        <w:t xml:space="preserve">   ·   </w:t>
      </w:r>
      <w:hyperlink w:history="1" r:id="rIdaqypcb9soqxznb4ewwsen">
        <w:r>
          <w:rPr>
            <w:color w:val="1F6FEB"/>
            <w:sz w:val="20"/>
            <w:szCs w:val="20"/>
            <w:u w:val="single"/>
          </w:rPr>
          <w:t xml:space="preserve">skillfaber.com</w:t>
        </w:r>
      </w:hyperlink>
      <w:r>
        <w:rPr>
          <w:color w:val="555555"/>
          <w:sz w:val="20"/>
          <w:szCs w:val="20"/>
        </w:rPr>
        <w:t xml:space="preserve">   ·   </w:t>
      </w:r>
      <w:hyperlink w:history="1" r:id="rIdc2q04tbk0kqv03qvpltws">
        <w:r>
          <w:rPr>
            <w:color w:val="1F6FEB"/>
            <w:sz w:val="20"/>
            <w:szCs w:val="20"/>
            <w:u w:val="single"/>
          </w:rPr>
          <w:t xml:space="preserve">linkedin.com/in/jhorlin</w:t>
        </w:r>
      </w:hyperlink>
      <w:r>
        <w:rPr>
          <w:color w:val="555555"/>
          <w:sz w:val="20"/>
          <w:szCs w:val="20"/>
        </w:rPr>
        <w:t xml:space="preserve">   ·   </w:t>
      </w:r>
      <w:hyperlink w:history="1" r:id="rIdhfqehabxv_udurpw8za7o">
        <w:r>
          <w:rPr>
            <w:color w:val="1F6FEB"/>
            <w:sz w:val="20"/>
            <w:szCs w:val="20"/>
            <w:u w:val="single"/>
          </w:rPr>
          <w:t xml:space="preserve">AWS ML Blog (PDIQ)</w:t>
        </w:r>
      </w:hyperlink>
    </w:p>
    <w:p>
      <w:pPr>
        <w:pBdr>
          <w:bottom w:val="single" w:color="999999" w:sz="6" w:space="1"/>
        </w:pBdr>
        <w:spacing w:after="80" w:before="220"/>
      </w:pPr>
      <w:r>
        <w:rPr>
          <w:b/>
          <w:bCs/>
          <w:color w:val="1F6FEB"/>
          <w:sz w:val="22"/>
          <w:szCs w:val="22"/>
        </w:rPr>
        <w:t xml:space="preserve">HIGHLIGHTS</w:t>
      </w:r>
    </w:p>
    <w:p>
      <w:pPr>
        <w:pStyle w:val="ListParagraph"/>
        <w:numPr>
          <w:ilvl w:val="0"/>
          <w:numId w:val="1"/>
        </w:numPr>
        <w:spacing w:after="40"/>
      </w:pPr>
      <w:r>
        <w:rPr>
          <w:sz w:val="21"/>
          <w:szCs w:val="21"/>
        </w:rPr>
        <w:t xml:space="preserve">I build the harness around LLMs: the agentic runtime that turns a model into a working system (tool-use loops, streaming, context management, capability detection, metering, and evals), on AWS in TypeScript and Go.</w:t>
      </w:r>
    </w:p>
    <w:p>
      <w:pPr>
        <w:pStyle w:val="ListParagraph"/>
        <w:numPr>
          <w:ilvl w:val="0"/>
          <w:numId w:val="1"/>
        </w:numPr>
        <w:spacing w:after="40"/>
      </w:pPr>
      <w:r>
        <w:rPr>
          <w:sz w:val="21"/>
          <w:szCs w:val="21"/>
        </w:rPr>
        <w:t xml:space="preserve">Founder of Skillfaber, a production role-based AI agent platform on Amazon Bedrock: ~270 Lambdas, 128 MCP tool integrations, a checkpoint-and-continue runtime with automatic context compaction that carries a single agent turn across hours and dozens of Lambda generations. The assistant on this page runs on it.</w:t>
      </w:r>
    </w:p>
    <w:p>
      <w:pPr>
        <w:pStyle w:val="ListParagraph"/>
        <w:numPr>
          <w:ilvl w:val="0"/>
          <w:numId w:val="1"/>
        </w:numPr>
        <w:spacing w:after="40"/>
      </w:pPr>
      <w:r>
        <w:rPr>
          <w:sz w:val="21"/>
          <w:szCs w:val="21"/>
        </w:rPr>
        <w:t xml:space="preserve">Co-author of the AWS Machine Learning Blog post on PDIQ, PDI's enterprise RAG system, where answer approval measured 60% → 79%.</w:t>
      </w:r>
    </w:p>
    <w:p>
      <w:pPr>
        <w:pBdr>
          <w:bottom w:val="single" w:color="999999" w:sz="6" w:space="1"/>
        </w:pBdr>
        <w:spacing w:after="80" w:before="220"/>
      </w:pPr>
      <w:r>
        <w:rPr>
          <w:b/>
          <w:bCs/>
          <w:color w:val="1F6FEB"/>
          <w:sz w:val="22"/>
          <w:szCs w:val="22"/>
        </w:rPr>
        <w:t xml:space="preserve">EXPERIENCE</w:t>
      </w:r>
    </w:p>
    <w:p>
      <w:pPr>
        <w:tabs>
          <w:tab w:val="right" w:pos="9026"/>
        </w:tabs>
        <w:spacing w:after="20" w:before="120"/>
      </w:pPr>
      <w:r>
        <w:rPr>
          <w:b/>
          <w:bCs/>
          <w:sz w:val="22"/>
          <w:szCs w:val="22"/>
        </w:rPr>
        <w:t xml:space="preserve">AI Platform Architect · </w:t>
      </w:r>
      <w:r>
        <w:rPr>
          <w:b/>
          <w:bCs/>
          <w:sz w:val="22"/>
          <w:szCs w:val="22"/>
        </w:rPr>
        <w:t xml:space="preserve">PDI Technologies</w:t>
      </w:r>
      <w:r>
        <w:rPr>
          <w:color w:val="555555"/>
          <w:sz w:val="20"/>
          <w:szCs w:val="20"/>
        </w:rPr>
        <w:t xml:space="preserve">	Mar 2024 – Present</w:t>
      </w:r>
    </w:p>
    <w:p>
      <w:pPr>
        <w:pStyle w:val="ListParagraph"/>
        <w:numPr>
          <w:ilvl w:val="0"/>
          <w:numId w:val="1"/>
        </w:numPr>
        <w:spacing w:after="40"/>
      </w:pPr>
      <w:r>
        <w:rPr>
          <w:sz w:val="21"/>
          <w:szCs w:val="21"/>
        </w:rPr>
        <w:t xml:space="preserve">Architected PDIQ, PDI's multi-tenant AI assistant platform on AWS: composable assistants built from knowledge bases, models, guardrails, and agent tools, streaming chat via CloudFront and Lambda Function URLs. Co-authored the AWS Machine Learning Blog post on its RAG architecture.</w:t>
      </w:r>
    </w:p>
    <w:p>
      <w:pPr>
        <w:pStyle w:val="ListParagraph"/>
        <w:numPr>
          <w:ilvl w:val="0"/>
          <w:numId w:val="1"/>
        </w:numPr>
        <w:spacing w:after="40"/>
      </w:pPr>
      <w:r>
        <w:rPr>
          <w:sz w:val="21"/>
          <w:szCs w:val="21"/>
        </w:rPr>
        <w:t xml:space="preserve">Built PDIQ's agent-tool framework, independently converging on the pattern MCP would standardize and shipping it within days of the spec's announcement: each tool a versioned Lambda with a describe/execute contract, a DynamoDB registry, per-tool credentials, and cross-account support so customers expose their own Lambdas as agent tools.</w:t>
      </w:r>
    </w:p>
    <w:p>
      <w:pPr>
        <w:pStyle w:val="ListParagraph"/>
        <w:numPr>
          <w:ilvl w:val="0"/>
          <w:numId w:val="1"/>
        </w:numPr>
        <w:spacing w:after="40"/>
      </w:pPr>
      <w:r>
        <w:rPr>
          <w:sz w:val="21"/>
          <w:szCs w:val="21"/>
        </w:rPr>
        <w:t xml:space="preserve">Mounted PDIQ onto Salesforce case pages for the support org via a thin adapter and an RS256 JWT SSO into Cognito with JIT provisioning, selected over a third-party vendor and Salesforce's native AI. With past resolutions ingested as knowledge, average case resolution fell from four days to one.</w:t>
      </w:r>
    </w:p>
    <w:p>
      <w:pPr>
        <w:tabs>
          <w:tab w:val="right" w:pos="9026"/>
        </w:tabs>
        <w:spacing w:after="20" w:before="120"/>
      </w:pPr>
      <w:r>
        <w:rPr>
          <w:b/>
          <w:bCs/>
          <w:sz w:val="22"/>
          <w:szCs w:val="22"/>
        </w:rPr>
        <w:t xml:space="preserve">Founder &amp; Principal Engineer · </w:t>
      </w:r>
      <w:hyperlink w:history="1" r:id="rId4s8hb8f_hzqaprz-jzuhc">
        <w:r>
          <w:rPr>
            <w:b/>
            <w:bCs/>
            <w:color w:val="1F6FEB"/>
            <w:sz w:val="22"/>
            <w:szCs w:val="22"/>
            <w:u w:val="single"/>
          </w:rPr>
          <w:t xml:space="preserve">Skillfaber (Independent)</w:t>
        </w:r>
      </w:hyperlink>
      <w:r>
        <w:rPr>
          <w:color w:val="555555"/>
          <w:sz w:val="20"/>
          <w:szCs w:val="20"/>
        </w:rPr>
        <w:t xml:space="preserve">	Jan 2026 – Present</w:t>
      </w:r>
    </w:p>
    <w:p>
      <w:pPr>
        <w:pStyle w:val="ListParagraph"/>
        <w:numPr>
          <w:ilvl w:val="0"/>
          <w:numId w:val="1"/>
        </w:numPr>
        <w:spacing w:after="40"/>
      </w:pPr>
      <w:r>
        <w:rPr>
          <w:sz w:val="21"/>
          <w:szCs w:val="21"/>
        </w:rPr>
        <w:t xml:space="preserve">Founded and solo-built Skillfaber, a production multi-tenant AI agent platform on Amazon Bedrock (~270 Lambdas, fully serverless): compose a role from a model, guardrails, knowledge, and tools, then reach it from web, Slack, Teams, email, a public API, or agent-to-agent delegation.</w:t>
      </w:r>
    </w:p>
    <w:p>
      <w:pPr>
        <w:pStyle w:val="ListParagraph"/>
        <w:numPr>
          <w:ilvl w:val="0"/>
          <w:numId w:val="1"/>
        </w:numPr>
        <w:spacing w:after="40"/>
      </w:pPr>
      <w:r>
        <w:rPr>
          <w:sz w:val="21"/>
          <w:szCs w:val="21"/>
        </w:rPr>
        <w:t xml:space="preserve">Built the agent runtime: a checkpoint-and-continue loop that chains 15-minute Lambdas into hours-long turns (~50 generations), with loop state in S3, primary-to-backup model failover, and context management that compacts a conversation past the model's context window without losing its session state, its id, or its in-flight tool calls.</w:t>
      </w:r>
    </w:p>
    <w:p>
      <w:pPr>
        <w:pStyle w:val="ListParagraph"/>
        <w:numPr>
          <w:ilvl w:val="0"/>
          <w:numId w:val="1"/>
        </w:numPr>
        <w:spacing w:after="40"/>
      </w:pPr>
      <w:r>
        <w:rPr>
          <w:sz w:val="21"/>
          <w:szCs w:val="21"/>
        </w:rPr>
        <w:t xml:space="preserve">Created 'recipes': TypeScript tools authored in-product and run in a QuickJS sandbox with brokered, allow-listed access to tools, MCPs, and KMS-held secrets. Codifying one payroll customer's repeated agent work cut a 25-million-token, 45-minute run to ~100k tokens and two minutes.</w:t>
      </w:r>
    </w:p>
    <w:p>
      <w:pPr>
        <w:pStyle w:val="ListParagraph"/>
        <w:numPr>
          <w:ilvl w:val="0"/>
          <w:numId w:val="1"/>
        </w:numPr>
        <w:spacing w:after="40"/>
      </w:pPr>
      <w:r>
        <w:rPr>
          <w:sz w:val="21"/>
          <w:szCs w:val="21"/>
        </w:rPr>
        <w:t xml:space="preserve">Integrated 128 vendor services (Salesforce, Workday, NetSuite, SAP) as MCP tools behind a Bedrock AgentCore Gateway with KMS-encrypted credentials resolved user → role → team, and shipped six live channels (email, Slack, Discord, Teams, Messenger, Instagram) over one FIFO ingress keyed by conversation.</w:t>
      </w:r>
    </w:p>
    <w:p>
      <w:pPr>
        <w:tabs>
          <w:tab w:val="right" w:pos="9026"/>
        </w:tabs>
        <w:spacing w:after="20" w:before="120"/>
      </w:pPr>
      <w:r>
        <w:rPr>
          <w:b/>
          <w:bCs/>
          <w:sz w:val="22"/>
          <w:szCs w:val="22"/>
        </w:rPr>
        <w:t xml:space="preserve">Co-founder &amp; Director of Software Development · </w:t>
      </w:r>
      <w:r>
        <w:rPr>
          <w:b/>
          <w:bCs/>
          <w:sz w:val="22"/>
          <w:szCs w:val="22"/>
        </w:rPr>
        <w:t xml:space="preserve">Kazzcade</w:t>
      </w:r>
      <w:r>
        <w:rPr>
          <w:color w:val="555555"/>
          <w:sz w:val="20"/>
          <w:szCs w:val="20"/>
        </w:rPr>
        <w:t xml:space="preserve">	Jan 2017 – Feb 2024</w:t>
      </w:r>
    </w:p>
    <w:p>
      <w:pPr>
        <w:pStyle w:val="ListParagraph"/>
        <w:numPr>
          <w:ilvl w:val="0"/>
          <w:numId w:val="1"/>
        </w:numPr>
        <w:spacing w:after="40"/>
      </w:pPr>
      <w:r>
        <w:rPr>
          <w:sz w:val="21"/>
          <w:szCs w:val="21"/>
        </w:rPr>
        <w:t xml:space="preserve">Built sfSync in-house after Salesforce quoted ~$250k a year for a five-minute-at-best sync: one extracted metadata file drives code generation for the whole pipeline (Liquibase, Go ORM, GraphQL, 107 Apex triggers), and changes stream out of Salesforce as they happen, nearly free to run.</w:t>
      </w:r>
    </w:p>
    <w:p>
      <w:pPr>
        <w:tabs>
          <w:tab w:val="right" w:pos="9026"/>
        </w:tabs>
        <w:spacing w:after="20" w:before="120"/>
      </w:pPr>
      <w:r>
        <w:rPr>
          <w:b/>
          <w:bCs/>
          <w:sz w:val="22"/>
          <w:szCs w:val="22"/>
        </w:rPr>
        <w:t xml:space="preserve">Senior Software Engineer · </w:t>
      </w:r>
      <w:r>
        <w:rPr>
          <w:b/>
          <w:bCs/>
          <w:sz w:val="22"/>
          <w:szCs w:val="22"/>
        </w:rPr>
        <w:t xml:space="preserve">Under Armour</w:t>
      </w:r>
      <w:r>
        <w:rPr>
          <w:color w:val="555555"/>
          <w:sz w:val="20"/>
          <w:szCs w:val="20"/>
        </w:rPr>
        <w:t xml:space="preserve">	Jan 2016 – Nov 2016</w:t>
      </w:r>
    </w:p>
    <w:p>
      <w:pPr>
        <w:pStyle w:val="ListParagraph"/>
        <w:numPr>
          <w:ilvl w:val="0"/>
          <w:numId w:val="1"/>
        </w:numPr>
        <w:spacing w:after="40"/>
      </w:pPr>
      <w:r>
        <w:rPr>
          <w:sz w:val="21"/>
          <w:szCs w:val="21"/>
        </w:rPr>
        <w:t xml:space="preserve">Full-stack engineer on Endless Aisle, which let any Under Armour store find a product across every inventory source and ship it to the customer free and expedited. Rolled out to every US retail store.</w:t>
      </w:r>
    </w:p>
    <w:p>
      <w:pPr>
        <w:tabs>
          <w:tab w:val="right" w:pos="9026"/>
        </w:tabs>
        <w:spacing w:after="20" w:before="120"/>
      </w:pPr>
      <w:r>
        <w:rPr>
          <w:b/>
          <w:bCs/>
          <w:sz w:val="22"/>
          <w:szCs w:val="22"/>
        </w:rPr>
        <w:t xml:space="preserve">Sr. Architect · </w:t>
      </w:r>
      <w:r>
        <w:rPr>
          <w:b/>
          <w:bCs/>
          <w:sz w:val="22"/>
          <w:szCs w:val="22"/>
        </w:rPr>
        <w:t xml:space="preserve">Riptide Software</w:t>
      </w:r>
      <w:r>
        <w:rPr>
          <w:color w:val="555555"/>
          <w:sz w:val="20"/>
          <w:szCs w:val="20"/>
        </w:rPr>
        <w:t xml:space="preserve">	Mar 2013 – Jan 2016</w:t>
      </w:r>
    </w:p>
    <w:p>
      <w:pPr>
        <w:pStyle w:val="ListParagraph"/>
        <w:numPr>
          <w:ilvl w:val="0"/>
          <w:numId w:val="1"/>
        </w:numPr>
        <w:spacing w:after="40"/>
      </w:pPr>
      <w:r>
        <w:rPr>
          <w:sz w:val="21"/>
          <w:szCs w:val="21"/>
        </w:rPr>
        <w:t xml:space="preserve">Architected Waypoints, an in-application training overlay: React components injected onto the client's own product that explain each on-screen element, capture interactions as xAPI statements, and test mastery inline. Later sold to General Dynamics.</w:t>
      </w:r>
    </w:p>
    <w:p>
      <w:pPr>
        <w:tabs>
          <w:tab w:val="right" w:pos="9026"/>
        </w:tabs>
        <w:spacing w:after="20" w:before="120"/>
      </w:pPr>
      <w:r>
        <w:rPr>
          <w:b/>
          <w:bCs/>
          <w:sz w:val="22"/>
          <w:szCs w:val="22"/>
        </w:rPr>
        <w:t xml:space="preserve">Sr. Software Engineer · </w:t>
      </w:r>
      <w:r>
        <w:rPr>
          <w:b/>
          <w:bCs/>
          <w:sz w:val="22"/>
          <w:szCs w:val="22"/>
        </w:rPr>
        <w:t xml:space="preserve">NCR Corporation</w:t>
      </w:r>
      <w:r>
        <w:rPr>
          <w:color w:val="555555"/>
          <w:sz w:val="20"/>
          <w:szCs w:val="20"/>
        </w:rPr>
        <w:t xml:space="preserve">	Sep 2010 – Mar 2013</w:t>
      </w:r>
    </w:p>
    <w:p>
      <w:pPr>
        <w:pStyle w:val="ListParagraph"/>
        <w:numPr>
          <w:ilvl w:val="0"/>
          <w:numId w:val="1"/>
        </w:numPr>
        <w:spacing w:after="40"/>
      </w:pPr>
      <w:r>
        <w:rPr>
          <w:sz w:val="21"/>
          <w:szCs w:val="21"/>
        </w:rPr>
        <w:t xml:space="preserve">Built Delta's airline check-in for web and cross-platform mobile (Knockout MVVM, PhoneGap, Spring MVC), deployed across Delta's airport network; a client-side state machine kept the check-in business rules in one place.</w:t>
      </w:r>
    </w:p>
    <w:p>
      <w:pPr>
        <w:tabs>
          <w:tab w:val="right" w:pos="9026"/>
        </w:tabs>
        <w:spacing w:after="20" w:before="120"/>
      </w:pPr>
      <w:r>
        <w:rPr>
          <w:b/>
          <w:bCs/>
          <w:sz w:val="22"/>
          <w:szCs w:val="22"/>
        </w:rPr>
        <w:t xml:space="preserve">Software Developer · </w:t>
      </w:r>
      <w:r>
        <w:rPr>
          <w:b/>
          <w:bCs/>
          <w:sz w:val="22"/>
          <w:szCs w:val="22"/>
        </w:rPr>
        <w:t xml:space="preserve">Toptech Systems</w:t>
      </w:r>
      <w:r>
        <w:rPr>
          <w:color w:val="555555"/>
          <w:sz w:val="20"/>
          <w:szCs w:val="20"/>
        </w:rPr>
        <w:t xml:space="preserve">	Sep 2007 – Sep 2010</w:t>
      </w:r>
    </w:p>
    <w:p>
      <w:pPr>
        <w:pStyle w:val="ListParagraph"/>
        <w:numPr>
          <w:ilvl w:val="0"/>
          <w:numId w:val="1"/>
        </w:numPr>
        <w:spacing w:after="40"/>
      </w:pPr>
      <w:r>
        <w:rPr>
          <w:sz w:val="21"/>
          <w:szCs w:val="21"/>
        </w:rPr>
        <w:t xml:space="preserve">Modernized real-time control software for fuel-terminal automation, a safety-critical domain: ported QNX C systems to Linux C++ and built a client/server bill-of-lading reconciliation tool.</w:t>
      </w:r>
    </w:p>
    <w:p>
      <w:pPr>
        <w:tabs>
          <w:tab w:val="right" w:pos="9026"/>
        </w:tabs>
        <w:spacing w:after="20" w:before="120"/>
      </w:pPr>
      <w:r>
        <w:rPr>
          <w:b/>
          <w:bCs/>
          <w:sz w:val="22"/>
          <w:szCs w:val="22"/>
        </w:rPr>
        <w:t xml:space="preserve">Software Developer · </w:t>
      </w:r>
      <w:r>
        <w:rPr>
          <w:b/>
          <w:bCs/>
          <w:sz w:val="22"/>
          <w:szCs w:val="22"/>
        </w:rPr>
        <w:t xml:space="preserve">Highwinds Software</w:t>
      </w:r>
      <w:r>
        <w:rPr>
          <w:color w:val="555555"/>
          <w:sz w:val="20"/>
          <w:szCs w:val="20"/>
        </w:rPr>
        <w:t xml:space="preserve">	Sep 2006 – Sep 2007</w:t>
      </w:r>
    </w:p>
    <w:p>
      <w:pPr>
        <w:pStyle w:val="ListParagraph"/>
        <w:numPr>
          <w:ilvl w:val="0"/>
          <w:numId w:val="1"/>
        </w:numPr>
        <w:spacing w:after="40"/>
      </w:pPr>
      <w:r>
        <w:rPr>
          <w:sz w:val="21"/>
          <w:szCs w:val="21"/>
        </w:rPr>
        <w:t xml:space="preserve">Optimized the CDN cache index, a 130 GB on-disk data structure in multithreaded C++: the tuning doubled storage capacity and cut drive-lookup time by three seconds without slowing responses.</w:t>
      </w:r>
    </w:p>
    <w:p>
      <w:pPr>
        <w:pBdr>
          <w:bottom w:val="single" w:color="999999" w:sz="6" w:space="1"/>
        </w:pBdr>
        <w:spacing w:after="80" w:before="220"/>
      </w:pPr>
      <w:r>
        <w:rPr>
          <w:b/>
          <w:bCs/>
          <w:color w:val="1F6FEB"/>
          <w:sz w:val="22"/>
          <w:szCs w:val="22"/>
        </w:rPr>
        <w:t xml:space="preserve">PROJECTS</w:t>
      </w:r>
    </w:p>
    <w:p>
      <w:pPr>
        <w:spacing w:after="20" w:before="100"/>
      </w:pPr>
      <w:r>
        <w:rPr>
          <w:b/>
          <w:bCs/>
          <w:sz w:val="21"/>
          <w:szCs w:val="21"/>
        </w:rPr>
        <w:t xml:space="preserve">Notitia — serverless RAG</w:t>
      </w:r>
      <w:r>
        <w:rPr>
          <w:sz w:val="21"/>
          <w:szCs w:val="21"/>
        </w:rPr>
        <w:t xml:space="preserve"> — A serverless-first, multi-tenant RAG service in Go for clients with large corpora. Designed as a drop-in knowledge layer for Skillfaber. Retrieval quality is measured, not assumed.</w:t>
      </w:r>
    </w:p>
    <w:p>
      <w:pPr>
        <w:pStyle w:val="ListParagraph"/>
        <w:numPr>
          <w:ilvl w:val="0"/>
          <w:numId w:val="1"/>
        </w:numPr>
        <w:spacing w:after="40"/>
      </w:pPr>
      <w:r>
        <w:rPr>
          <w:sz w:val="21"/>
          <w:szCs w:val="21"/>
        </w:rPr>
        <w:t xml:space="preserve">Two-phase binary-quantized hybrid retrieval: Hamming ANN prefilter → float rescore, fused with keyword search via RRF, reranked with Cohere Rerank 3.5</w:t>
      </w:r>
    </w:p>
    <w:p>
      <w:pPr>
        <w:pStyle w:val="ListParagraph"/>
        <w:numPr>
          <w:ilvl w:val="0"/>
          <w:numId w:val="1"/>
        </w:numPr>
        <w:spacing w:after="40"/>
      </w:pPr>
      <w:r>
        <w:rPr>
          <w:sz w:val="21"/>
          <w:szCs w:val="21"/>
        </w:rPr>
        <w:t xml:space="preserve">Benchmarked at 86% qrels-hit@k on SciFact with regression floors enforced in CI-style smoke tests</w:t>
      </w:r>
    </w:p>
    <w:p>
      <w:pPr>
        <w:pStyle w:val="ListParagraph"/>
        <w:numPr>
          <w:ilvl w:val="0"/>
          <w:numId w:val="1"/>
        </w:numPr>
        <w:spacing w:after="40"/>
      </w:pPr>
      <w:r>
        <w:rPr>
          <w:sz w:val="21"/>
          <w:szCs w:val="21"/>
        </w:rPr>
        <w:t xml:space="preserve">PostgreSQL row-level-security tenant isolation verified by test; build-tag-gated TLS so production can't disable it</w:t>
      </w:r>
    </w:p>
    <w:p>
      <w:pPr>
        <w:pBdr>
          <w:bottom w:val="single" w:color="999999" w:sz="6" w:space="1"/>
        </w:pBdr>
        <w:spacing w:after="80" w:before="220"/>
      </w:pPr>
      <w:r>
        <w:rPr>
          <w:b/>
          <w:bCs/>
          <w:color w:val="1F6FEB"/>
          <w:sz w:val="22"/>
          <w:szCs w:val="22"/>
        </w:rPr>
        <w:t xml:space="preserve">SKILLS</w:t>
      </w:r>
    </w:p>
    <w:p>
      <w:pPr>
        <w:spacing w:after="40"/>
      </w:pPr>
      <w:r>
        <w:rPr>
          <w:b/>
          <w:bCs/>
          <w:sz w:val="21"/>
          <w:szCs w:val="21"/>
        </w:rPr>
        <w:t xml:space="preserve">Agent Infrastructure: </w:t>
      </w:r>
      <w:r>
        <w:rPr>
          <w:sz w:val="21"/>
          <w:szCs w:val="21"/>
        </w:rPr>
        <w:t xml:space="preserve">Agent runtimes / tool-use loops, Agentic systems &amp; AI agents, Large Language Models (LLM) &amp; generative AI, Multi-agent orchestration &amp; sub-agents, MCP / tool calling, Prompt &amp; context engineering, Model capability detection &amp; polyfill, Guardrails &amp; responsible AI, Evals &amp; benchmarking (LLM-as-judge), Durable execution &amp; agent state machines, Context-window management, Inference cost &amp; latency optimization, Usage metering, per-tenant cost attribution &amp; enforced budget ceilings</w:t>
      </w:r>
    </w:p>
    <w:p>
      <w:pPr>
        <w:spacing w:after="40"/>
      </w:pPr>
      <w:r>
        <w:rPr>
          <w:b/>
          <w:bCs/>
          <w:sz w:val="21"/>
          <w:szCs w:val="21"/>
        </w:rPr>
        <w:t xml:space="preserve">Models &amp; Providers: </w:t>
      </w:r>
      <w:r>
        <w:rPr>
          <w:sz w:val="21"/>
          <w:szCs w:val="21"/>
        </w:rPr>
        <w:t xml:space="preserve">Amazon Bedrock, OpenRouter, Anthropic Claude, Amazon Nova, Meta Llama, Cohere (embed + rerank), Multi-model routing &amp; failover, Prompt caching</w:t>
      </w:r>
    </w:p>
    <w:p>
      <w:pPr>
        <w:spacing w:after="40"/>
      </w:pPr>
      <w:r>
        <w:rPr>
          <w:b/>
          <w:bCs/>
          <w:sz w:val="21"/>
          <w:szCs w:val="21"/>
        </w:rPr>
        <w:t xml:space="preserve">Cloud, Infra &amp; Delivery: </w:t>
      </w:r>
      <w:r>
        <w:rPr>
          <w:sz w:val="21"/>
          <w:szCs w:val="21"/>
        </w:rPr>
        <w:t xml:space="preserve">Infrastructure as Code (SST/Pulumi, CDK, CloudFormation), Serverless (Lambda, Step Functions), Event-driven (EventBridge + Pipes, SQS/SNS, Kafka), Microservices &amp; APIs (AppSync, gRPC, REST), IoT Core (MQTT), Containers (Docker, Kubernetes, Fargate/ECS), CI/CD (CodePipeline, GitHub Actions), Observability (X-Ray, CloudWatch, RUM, Datadog), Cost optimization / FinOps</w:t>
      </w:r>
    </w:p>
    <w:p>
      <w:pPr>
        <w:spacing w:after="40"/>
      </w:pPr>
      <w:r>
        <w:rPr>
          <w:b/>
          <w:bCs/>
          <w:sz w:val="21"/>
          <w:szCs w:val="21"/>
        </w:rPr>
        <w:t xml:space="preserve">Languages: </w:t>
      </w:r>
      <w:r>
        <w:rPr>
          <w:sz w:val="21"/>
          <w:szCs w:val="21"/>
        </w:rPr>
        <w:t xml:space="preserve">TypeScript, Go, JavaScript / Node.js, C#, C / C++, Java, SQL, Apex</w:t>
      </w:r>
    </w:p>
    <w:p>
      <w:pPr>
        <w:pBdr>
          <w:bottom w:val="single" w:color="999999" w:sz="6" w:space="1"/>
        </w:pBdr>
        <w:spacing w:after="80" w:before="220"/>
      </w:pPr>
      <w:r>
        <w:rPr>
          <w:b/>
          <w:bCs/>
          <w:color w:val="1F6FEB"/>
          <w:sz w:val="22"/>
          <w:szCs w:val="22"/>
        </w:rPr>
        <w:t xml:space="preserve">EDUCATION</w:t>
      </w:r>
    </w:p>
    <w:p>
      <w:r>
        <w:rPr>
          <w:sz w:val="21"/>
          <w:szCs w:val="21"/>
        </w:rPr>
        <w:t xml:space="preserve">BS in Computer Science, University of Central Florida (2006)</w:t>
      </w:r>
    </w:p>
    <w:sectPr>
      <w:pgSz w:w="11906" w:h="16838" w:orient="portrait"/>
      <w:pgMar w:top="800" w:right="800" w:bottom="800" w:left="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1111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1F6FEB"/>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ok30krrt-mhrxfio3xlab" Type="http://schemas.openxmlformats.org/officeDocument/2006/relationships/hyperlink" Target="https://jhorlin.com" TargetMode="External"/><Relationship Id="rIdaqypcb9soqxznb4ewwsen" Type="http://schemas.openxmlformats.org/officeDocument/2006/relationships/hyperlink" Target="https://skillfaber.com" TargetMode="External"/><Relationship Id="rIdc2q04tbk0kqv03qvpltws" Type="http://schemas.openxmlformats.org/officeDocument/2006/relationships/hyperlink" Target="https://www.linkedin.com/in/jhorlin/" TargetMode="External"/><Relationship Id="rIdhfqehabxv_udurpw8za7o" Type="http://schemas.openxmlformats.org/officeDocument/2006/relationships/hyperlink" Target="https://aws.amazon.com/blogs/machine-learning/how-pdi-built-an-enterprise-grade-rag-system-for-ai-applications-with-aws/" TargetMode="External"/><Relationship Id="rId4s8hb8f_hzqaprz-jzuhc" Type="http://schemas.openxmlformats.org/officeDocument/2006/relationships/hyperlink" Target="https://skillfaber.com" TargetMode="External"/><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Jhorlin De Armas — Resume</dc:title>
  <dc:creator>Jhorlin De Armas</dc:creator>
  <cp:lastModifiedBy>Un-named</cp:lastModifiedBy>
  <cp:revision>1</cp:revision>
  <dcterms:created xsi:type="dcterms:W3CDTF">2026-09-08T21:36:32.856Z</dcterms:created>
  <dcterms:modified xsi:type="dcterms:W3CDTF">2026-09-08T21:36:32.856Z</dcterms:modified>
</cp:coreProperties>
</file>

<file path=docProps/custom.xml><?xml version="1.0" encoding="utf-8"?>
<Properties xmlns="http://schemas.openxmlformats.org/officeDocument/2006/custom-properties" xmlns:vt="http://schemas.openxmlformats.org/officeDocument/2006/docPropsVTypes"/>
</file>